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2888C" w14:textId="77777777" w:rsidR="000A7D0A" w:rsidRDefault="004809D4">
      <w:pPr>
        <w:pStyle w:val="BodyText"/>
        <w:ind w:left="3985"/>
        <w:rPr>
          <w:sz w:val="20"/>
        </w:rPr>
      </w:pPr>
      <w:r>
        <w:rPr>
          <w:noProof/>
          <w:sz w:val="20"/>
        </w:rPr>
        <w:drawing>
          <wp:inline distT="0" distB="0" distL="0" distR="0" wp14:anchorId="48E944CC" wp14:editId="38012964">
            <wp:extent cx="1085794" cy="1115568"/>
            <wp:effectExtent l="0" t="0" r="0" b="0"/>
            <wp:docPr id="1" name="image1.jpeg" descr="Diagram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85794" cy="1115568"/>
                    </a:xfrm>
                    <a:prstGeom prst="rect">
                      <a:avLst/>
                    </a:prstGeom>
                  </pic:spPr>
                </pic:pic>
              </a:graphicData>
            </a:graphic>
          </wp:inline>
        </w:drawing>
      </w:r>
    </w:p>
    <w:p w14:paraId="46AD4757" w14:textId="77777777" w:rsidR="000A7D0A" w:rsidRDefault="000A7D0A">
      <w:pPr>
        <w:pStyle w:val="BodyText"/>
        <w:spacing w:before="9"/>
        <w:ind w:left="0"/>
        <w:rPr>
          <w:sz w:val="8"/>
        </w:rPr>
      </w:pPr>
    </w:p>
    <w:p w14:paraId="00969E6A" w14:textId="2054540D" w:rsidR="000A7D0A" w:rsidRDefault="004809D4" w:rsidP="000C7FEA">
      <w:pPr>
        <w:pStyle w:val="Title"/>
        <w:spacing w:line="348" w:lineRule="auto"/>
        <w:ind w:left="0" w:firstLine="0"/>
        <w:jc w:val="center"/>
      </w:pPr>
      <w:r>
        <w:t xml:space="preserve">Ketchikan Gateway Borough </w:t>
      </w:r>
      <w:r w:rsidR="000C7FEA">
        <w:t>Accessory Delling Unit Pilot Grant Program</w:t>
      </w:r>
    </w:p>
    <w:p w14:paraId="2D47F8C3" w14:textId="5BD4D47F" w:rsidR="000A7D0A" w:rsidRDefault="007B4C56">
      <w:pPr>
        <w:pStyle w:val="BodyText"/>
        <w:ind w:left="111"/>
        <w:rPr>
          <w:rFonts w:ascii="Segoe UI"/>
          <w:sz w:val="20"/>
        </w:rPr>
      </w:pPr>
      <w:r>
        <w:rPr>
          <w:rFonts w:ascii="Segoe UI"/>
          <w:noProof/>
          <w:sz w:val="20"/>
        </w:rPr>
        <mc:AlternateContent>
          <mc:Choice Requires="wps">
            <w:drawing>
              <wp:inline distT="0" distB="0" distL="0" distR="0" wp14:anchorId="28012CE6" wp14:editId="518E5161">
                <wp:extent cx="5981065" cy="180340"/>
                <wp:effectExtent l="635" t="0" r="0" b="0"/>
                <wp:docPr id="105067003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80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45D96" w14:textId="77777777" w:rsidR="000A7D0A" w:rsidRPr="00056B34" w:rsidRDefault="004809D4">
                            <w:pPr>
                              <w:spacing w:line="281" w:lineRule="exact"/>
                              <w:ind w:left="3736" w:right="3735"/>
                              <w:jc w:val="center"/>
                              <w:rPr>
                                <w:b/>
                                <w:color w:val="000000"/>
                              </w:rPr>
                            </w:pPr>
                            <w:r w:rsidRPr="00056B34">
                              <w:rPr>
                                <w:b/>
                                <w:color w:val="FFFFFF"/>
                              </w:rPr>
                              <w:t>Program</w:t>
                            </w:r>
                            <w:r w:rsidRPr="00056B34">
                              <w:rPr>
                                <w:b/>
                                <w:color w:val="FFFFFF"/>
                                <w:spacing w:val="-7"/>
                              </w:rPr>
                              <w:t xml:space="preserve"> </w:t>
                            </w:r>
                            <w:r w:rsidRPr="00056B34">
                              <w:rPr>
                                <w:b/>
                                <w:color w:val="FFFFFF"/>
                                <w:spacing w:val="-2"/>
                              </w:rPr>
                              <w:t>Overview</w:t>
                            </w:r>
                          </w:p>
                        </w:txbxContent>
                      </wps:txbx>
                      <wps:bodyPr rot="0" vert="horz" wrap="square" lIns="0" tIns="0" rIns="0" bIns="0" anchor="t" anchorCtr="0" upright="1">
                        <a:noAutofit/>
                      </wps:bodyPr>
                    </wps:wsp>
                  </a:graphicData>
                </a:graphic>
              </wp:inline>
            </w:drawing>
          </mc:Choice>
          <mc:Fallback>
            <w:pict>
              <v:shapetype w14:anchorId="28012CE6" id="_x0000_t202" coordsize="21600,21600" o:spt="202" path="m,l,21600r21600,l21600,xe">
                <v:stroke joinstyle="miter"/>
                <v:path gradientshapeok="t" o:connecttype="rect"/>
              </v:shapetype>
              <v:shape id="docshape2" o:spid="_x0000_s1026" type="#_x0000_t202" style="width:470.9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" fillcolor="black" stroked="f">
                <v:textbox inset="0,0,0,0">
                  <w:txbxContent>
                    <w:p w14:paraId="55245D96" w14:textId="77777777" w:rsidR="000A7D0A" w:rsidRPr="00056B34" w:rsidRDefault="004809D4">
                      <w:pPr>
                        <w:spacing w:line="281" w:lineRule="exact"/>
                        <w:ind w:left="3736" w:right="3735"/>
                        <w:jc w:val="center"/>
                        <w:rPr>
                          <w:b/>
                          <w:color w:val="000000"/>
                        </w:rPr>
                      </w:pPr>
                      <w:r w:rsidRPr="00056B34">
                        <w:rPr>
                          <w:b/>
                          <w:color w:val="FFFFFF"/>
                        </w:rPr>
                        <w:t>Program</w:t>
                      </w:r>
                      <w:r w:rsidRPr="00056B34">
                        <w:rPr>
                          <w:b/>
                          <w:color w:val="FFFFFF"/>
                          <w:spacing w:val="-7"/>
                        </w:rPr>
                        <w:t xml:space="preserve"> </w:t>
                      </w:r>
                      <w:r w:rsidRPr="00056B34">
                        <w:rPr>
                          <w:b/>
                          <w:color w:val="FFFFFF"/>
                          <w:spacing w:val="-2"/>
                        </w:rPr>
                        <w:t>Overview</w:t>
                      </w:r>
                    </w:p>
                  </w:txbxContent>
                </v:textbox>
                <w10:anchorlock/>
              </v:shape>
            </w:pict>
          </mc:Fallback>
        </mc:AlternateContent>
      </w:r>
    </w:p>
    <w:p w14:paraId="3D1F29C8" w14:textId="77777777" w:rsidR="000A7D0A" w:rsidRDefault="000A7D0A">
      <w:pPr>
        <w:pStyle w:val="BodyText"/>
        <w:ind w:left="0"/>
        <w:rPr>
          <w:rFonts w:ascii="Segoe UI"/>
          <w:b/>
          <w:sz w:val="8"/>
        </w:rPr>
      </w:pPr>
    </w:p>
    <w:p w14:paraId="7FC924E6" w14:textId="4A4146F0" w:rsidR="00DE6719" w:rsidRDefault="000C7FEA" w:rsidP="000317D4">
      <w:pPr>
        <w:pStyle w:val="BodyText"/>
        <w:spacing w:before="170"/>
        <w:ind w:left="140"/>
        <w:jc w:val="both"/>
      </w:pPr>
      <w:r>
        <w:t xml:space="preserve">The Ketchikan Gateway Borough Accessory Dwelling Unit (ADU) Pilot Grant program is designed to expand local housing availability by offering </w:t>
      </w:r>
      <w:r w:rsidR="00837DB6">
        <w:t>up to $14,000 in financial assistance</w:t>
      </w:r>
      <w:r>
        <w:t xml:space="preserve"> to existing homeowners who wish to build a new ADU on their property. This initiative aims to address housing shortages and enhance land use efficiency in our community. For Fiscal Year 2025, the Borough has allocated $200,000 in one-time funding for this program.</w:t>
      </w:r>
      <w:r w:rsidR="007B28BC">
        <w:t xml:space="preserve"> </w:t>
      </w:r>
      <w:r>
        <w:t xml:space="preserve"> Future program funding will be subject to appropriation by the Borough Assembly once the initial funds are exhausted. </w:t>
      </w:r>
      <w:r w:rsidR="007B28BC">
        <w:t xml:space="preserve"> Current program funding allows for 14 grants, which are available on a first</w:t>
      </w:r>
      <w:r w:rsidR="00AD5022">
        <w:t xml:space="preserve"> </w:t>
      </w:r>
      <w:r w:rsidR="007B28BC">
        <w:t>come, first</w:t>
      </w:r>
      <w:r w:rsidR="00AD5022">
        <w:t xml:space="preserve"> </w:t>
      </w:r>
      <w:r w:rsidR="007B28BC">
        <w:t xml:space="preserve">served basis.  The Borough Manager’s Office will review and approve applications based on the program’s preliminary eligibility criteria.  Once the 14 grants are awarded, additional eligible applicants will be placed on a waitlist for potential future funding or if </w:t>
      </w:r>
      <w:r w:rsidR="006854EA">
        <w:t>the</w:t>
      </w:r>
      <w:r w:rsidR="007B28BC">
        <w:t xml:space="preserve"> initial applicants fail to meet award conditions. </w:t>
      </w:r>
    </w:p>
    <w:p w14:paraId="7E6314EB" w14:textId="0330DB43" w:rsidR="00857840" w:rsidRDefault="007B4C56" w:rsidP="00DE6719">
      <w:pPr>
        <w:pStyle w:val="BodyText"/>
        <w:ind w:left="0" w:firstLine="140"/>
      </w:pPr>
      <w:r>
        <w:rPr>
          <w:noProof/>
        </w:rPr>
        <mc:AlternateContent>
          <mc:Choice Requires="wps">
            <w:drawing>
              <wp:anchor distT="0" distB="0" distL="0" distR="0" simplePos="0" relativeHeight="487588864" behindDoc="1" locked="0" layoutInCell="1" allowOverlap="1" wp14:anchorId="1661AAED" wp14:editId="02A62D87">
                <wp:simplePos x="0" y="0"/>
                <wp:positionH relativeFrom="page">
                  <wp:posOffset>896620</wp:posOffset>
                </wp:positionH>
                <wp:positionV relativeFrom="paragraph">
                  <wp:posOffset>95885</wp:posOffset>
                </wp:positionV>
                <wp:extent cx="5981065" cy="180340"/>
                <wp:effectExtent l="0" t="0" r="0" b="0"/>
                <wp:wrapTopAndBottom/>
                <wp:docPr id="95769494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80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E612D" w14:textId="77777777" w:rsidR="000A7D0A" w:rsidRDefault="004809D4">
                            <w:pPr>
                              <w:spacing w:before="20"/>
                              <w:ind w:left="3734" w:right="3735"/>
                              <w:jc w:val="center"/>
                              <w:rPr>
                                <w:b/>
                                <w:color w:val="000000"/>
                              </w:rPr>
                            </w:pPr>
                            <w:r>
                              <w:rPr>
                                <w:b/>
                                <w:color w:val="FFFFFF"/>
                              </w:rPr>
                              <w:t>Applicant</w:t>
                            </w:r>
                            <w:r>
                              <w:rPr>
                                <w:b/>
                                <w:color w:val="FFFFFF"/>
                                <w:spacing w:val="-6"/>
                              </w:rPr>
                              <w:t xml:space="preserve"> </w:t>
                            </w:r>
                            <w:r>
                              <w:rPr>
                                <w:b/>
                                <w:color w:val="FFFFFF"/>
                                <w:spacing w:val="-2"/>
                              </w:rPr>
                              <w:t>Eligibility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1AAED" id="docshape4" o:spid="_x0000_s1027" type="#_x0000_t202" style="position:absolute;left:0;text-align:left;margin-left:70.6pt;margin-top:7.55pt;width:470.95pt;height:14.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" fillcolor="black" stroked="f">
                <v:textbox inset="0,0,0,0">
                  <w:txbxContent>
                    <w:p w14:paraId="4C8E612D" w14:textId="77777777" w:rsidR="000A7D0A" w:rsidRDefault="004809D4">
                      <w:pPr>
                        <w:spacing w:before="20"/>
                        <w:ind w:left="3734" w:right="3735"/>
                        <w:jc w:val="center"/>
                        <w:rPr>
                          <w:b/>
                          <w:color w:val="000000"/>
                        </w:rPr>
                      </w:pPr>
                      <w:r>
                        <w:rPr>
                          <w:b/>
                          <w:color w:val="FFFFFF"/>
                        </w:rPr>
                        <w:t>Applicant</w:t>
                      </w:r>
                      <w:r>
                        <w:rPr>
                          <w:b/>
                          <w:color w:val="FFFFFF"/>
                          <w:spacing w:val="-6"/>
                        </w:rPr>
                        <w:t xml:space="preserve"> </w:t>
                      </w:r>
                      <w:r>
                        <w:rPr>
                          <w:b/>
                          <w:color w:val="FFFFFF"/>
                          <w:spacing w:val="-2"/>
                        </w:rPr>
                        <w:t>Eligibility</w:t>
                      </w:r>
                    </w:p>
                  </w:txbxContent>
                </v:textbox>
                <w10:wrap type="topAndBottom" anchorx="page"/>
              </v:shape>
            </w:pict>
          </mc:Fallback>
        </mc:AlternateContent>
      </w:r>
    </w:p>
    <w:p w14:paraId="0F4AAE08" w14:textId="53106F8E" w:rsidR="00DE6719" w:rsidRPr="002438DD" w:rsidRDefault="00DE6719" w:rsidP="00994E31">
      <w:pPr>
        <w:pStyle w:val="BodyText"/>
        <w:ind w:left="0" w:firstLine="140"/>
        <w:rPr>
          <w:i/>
          <w:iCs/>
        </w:rPr>
      </w:pPr>
      <w:r w:rsidRPr="002438DD">
        <w:rPr>
          <w:i/>
          <w:iCs/>
        </w:rPr>
        <w:t>Preliminary Eligibility Requirements:</w:t>
      </w:r>
    </w:p>
    <w:p w14:paraId="08C6AE0E" w14:textId="7BC3DD83" w:rsidR="006C23F6" w:rsidRPr="006C23F6" w:rsidRDefault="006C23F6" w:rsidP="006C23F6">
      <w:pPr>
        <w:pStyle w:val="ListParagraph"/>
        <w:widowControl/>
        <w:numPr>
          <w:ilvl w:val="0"/>
          <w:numId w:val="5"/>
        </w:numPr>
        <w:autoSpaceDE/>
        <w:autoSpaceDN/>
        <w:spacing w:after="160"/>
        <w:contextualSpacing/>
        <w:jc w:val="both"/>
      </w:pPr>
      <w:r>
        <w:rPr>
          <w:b/>
          <w:bCs/>
        </w:rPr>
        <w:t xml:space="preserve">Qualifying Projects: </w:t>
      </w:r>
      <w:r>
        <w:t xml:space="preserve">The subject property where the ADU is to be constructed must have an existing dwelling unit on the property. </w:t>
      </w:r>
      <w:r w:rsidRPr="008C1B2B">
        <w:t>Only new ADUs are eligible for funding through this pilot program. Zoning and building permits issued before September 20, 2024, are not eligible</w:t>
      </w:r>
      <w:r>
        <w:t>.</w:t>
      </w:r>
    </w:p>
    <w:p w14:paraId="40C729D0" w14:textId="45C3EF78" w:rsidR="00857840" w:rsidRDefault="00857840" w:rsidP="00994E31">
      <w:pPr>
        <w:pStyle w:val="ListParagraph"/>
        <w:widowControl/>
        <w:numPr>
          <w:ilvl w:val="0"/>
          <w:numId w:val="5"/>
        </w:numPr>
        <w:autoSpaceDE/>
        <w:autoSpaceDN/>
        <w:spacing w:after="160"/>
        <w:contextualSpacing/>
        <w:jc w:val="both"/>
      </w:pPr>
      <w:r w:rsidRPr="00127A96">
        <w:rPr>
          <w:b/>
          <w:bCs/>
        </w:rPr>
        <w:t>Residency:</w:t>
      </w:r>
      <w:r>
        <w:t xml:space="preserve"> Applicants must be a </w:t>
      </w:r>
      <w:r w:rsidR="00114D7A">
        <w:t>resident of the Ketchikan Gateway Borough, whose principal residence is located within the Borough and is the owner of the subject property where the ADU is to be constructed</w:t>
      </w:r>
      <w:r>
        <w:t xml:space="preserve">. </w:t>
      </w:r>
      <w:r w:rsidR="00581182">
        <w:t>For properties held in trust or an LLC, at least one member or beneficiary must be a resident of the Ketchikan Gateway Borough.</w:t>
      </w:r>
    </w:p>
    <w:p w14:paraId="339BF125" w14:textId="3C3CECEE" w:rsidR="00857840" w:rsidRDefault="00857840" w:rsidP="00994E31">
      <w:pPr>
        <w:pStyle w:val="ListParagraph"/>
        <w:widowControl/>
        <w:numPr>
          <w:ilvl w:val="0"/>
          <w:numId w:val="5"/>
        </w:numPr>
        <w:autoSpaceDE/>
        <w:autoSpaceDN/>
        <w:spacing w:after="160"/>
        <w:contextualSpacing/>
        <w:jc w:val="both"/>
      </w:pPr>
      <w:r>
        <w:rPr>
          <w:b/>
          <w:bCs/>
        </w:rPr>
        <w:t xml:space="preserve">Grant Limit: </w:t>
      </w:r>
      <w:r w:rsidR="004D050D" w:rsidRPr="004D050D">
        <w:t>Applications are limited to one per property owner. Applications involving ADU construction on properties having common ownership (whether whole or in part, including interest ownership in a separate ownership entity) with a prior or current ADU grant program grantee will be rejected</w:t>
      </w:r>
      <w:r w:rsidR="004D050D">
        <w:t>.</w:t>
      </w:r>
    </w:p>
    <w:p w14:paraId="21E7DCE8" w14:textId="474C64C9" w:rsidR="00857840" w:rsidRDefault="00857840" w:rsidP="006C23F6">
      <w:pPr>
        <w:pStyle w:val="ListParagraph"/>
        <w:widowControl/>
        <w:numPr>
          <w:ilvl w:val="0"/>
          <w:numId w:val="5"/>
        </w:numPr>
        <w:autoSpaceDE/>
        <w:autoSpaceDN/>
        <w:spacing w:after="160"/>
        <w:contextualSpacing/>
        <w:jc w:val="both"/>
      </w:pPr>
      <w:r w:rsidRPr="00127A96">
        <w:rPr>
          <w:b/>
          <w:bCs/>
        </w:rPr>
        <w:t>Permitting:</w:t>
      </w:r>
      <w:r>
        <w:t xml:space="preserve"> Applicants </w:t>
      </w:r>
      <w:r w:rsidR="000C57C0">
        <w:t>may</w:t>
      </w:r>
      <w:r>
        <w:t xml:space="preserve"> only apply to the grant program once a  zoning permit and a building permit (City of Ketchikan residents only) have been issued.</w:t>
      </w:r>
    </w:p>
    <w:p w14:paraId="571279DC" w14:textId="22CA0BA4" w:rsidR="00857840" w:rsidRPr="007A2FB9" w:rsidRDefault="00857840" w:rsidP="00994E31">
      <w:pPr>
        <w:pStyle w:val="ListParagraph"/>
        <w:widowControl/>
        <w:numPr>
          <w:ilvl w:val="0"/>
          <w:numId w:val="5"/>
        </w:numPr>
        <w:autoSpaceDE/>
        <w:autoSpaceDN/>
        <w:spacing w:after="160"/>
        <w:contextualSpacing/>
        <w:jc w:val="both"/>
      </w:pPr>
      <w:r>
        <w:rPr>
          <w:b/>
          <w:bCs/>
        </w:rPr>
        <w:t xml:space="preserve">Title 18 Compliance: </w:t>
      </w:r>
      <w:r>
        <w:t xml:space="preserve">Prospective projects must adhere to Ketchikan Gateway Borough Code (KGBC) </w:t>
      </w:r>
      <w:r w:rsidR="00CA74AC">
        <w:t>and where applicable, Ketchikan Municipal Code (KMC)</w:t>
      </w:r>
      <w:r>
        <w:t>.</w:t>
      </w:r>
    </w:p>
    <w:p w14:paraId="7AD9E07F" w14:textId="5519111E" w:rsidR="00857840" w:rsidRDefault="00857840" w:rsidP="00994E31">
      <w:pPr>
        <w:pStyle w:val="ListParagraph"/>
        <w:widowControl/>
        <w:numPr>
          <w:ilvl w:val="0"/>
          <w:numId w:val="5"/>
        </w:numPr>
        <w:autoSpaceDE/>
        <w:autoSpaceDN/>
        <w:spacing w:after="160"/>
        <w:contextualSpacing/>
        <w:jc w:val="both"/>
      </w:pPr>
      <w:r>
        <w:rPr>
          <w:b/>
          <w:bCs/>
        </w:rPr>
        <w:t xml:space="preserve">Tax and Compliance Status: </w:t>
      </w:r>
      <w:r>
        <w:t xml:space="preserve">Applicants must be current on all property </w:t>
      </w:r>
      <w:r w:rsidR="003F5BAE">
        <w:t xml:space="preserve">tax, sales tax, Borough utility charges, </w:t>
      </w:r>
      <w:r>
        <w:t xml:space="preserve"> and have </w:t>
      </w:r>
      <w:r w:rsidR="00DB7BAD" w:rsidRPr="00DB7BAD">
        <w:t xml:space="preserve">no </w:t>
      </w:r>
      <w:r w:rsidR="00114D7A">
        <w:t xml:space="preserve">outstanding judgements, liens or </w:t>
      </w:r>
      <w:r w:rsidR="00DB7BAD" w:rsidRPr="00DB7BAD">
        <w:t xml:space="preserve">Borough Code Enforcement </w:t>
      </w:r>
      <w:r w:rsidR="00DB7BAD">
        <w:t xml:space="preserve">notices of </w:t>
      </w:r>
      <w:r w:rsidR="00DB7BAD" w:rsidRPr="00DB7BAD">
        <w:t>violation on the subject property</w:t>
      </w:r>
      <w:r>
        <w:t>.</w:t>
      </w:r>
    </w:p>
    <w:p w14:paraId="23228BE4" w14:textId="51F0C288" w:rsidR="00DE41C0" w:rsidRPr="00DE41C0" w:rsidRDefault="00DE41C0" w:rsidP="00DE41C0">
      <w:pPr>
        <w:pStyle w:val="ListParagraph"/>
        <w:widowControl/>
        <w:numPr>
          <w:ilvl w:val="0"/>
          <w:numId w:val="5"/>
        </w:numPr>
        <w:autoSpaceDE/>
        <w:autoSpaceDN/>
        <w:spacing w:after="160"/>
        <w:contextualSpacing/>
        <w:jc w:val="both"/>
        <w:rPr>
          <w:b/>
          <w:bCs/>
        </w:rPr>
      </w:pPr>
      <w:r>
        <w:rPr>
          <w:b/>
          <w:bCs/>
        </w:rPr>
        <w:t xml:space="preserve">Documentation: </w:t>
      </w:r>
      <w:r>
        <w:t>Photos documenting the subject propert</w:t>
      </w:r>
      <w:r w:rsidR="00AB530E">
        <w:t xml:space="preserve">y </w:t>
      </w:r>
      <w:r w:rsidR="00490735">
        <w:t xml:space="preserve">(both interior and exterior) </w:t>
      </w:r>
      <w:r w:rsidR="00AB530E">
        <w:t>prior to the start of construction</w:t>
      </w:r>
      <w:r>
        <w:t xml:space="preserve"> shall be attached to the ADU Grant Program application.</w:t>
      </w:r>
    </w:p>
    <w:p w14:paraId="1AB5D0F0" w14:textId="77777777" w:rsidR="000317D4" w:rsidRDefault="00DE6719" w:rsidP="00994E31">
      <w:pPr>
        <w:tabs>
          <w:tab w:val="left" w:pos="933"/>
        </w:tabs>
        <w:spacing w:before="141"/>
        <w:ind w:right="138"/>
        <w:jc w:val="both"/>
        <w:rPr>
          <w:i/>
          <w:iCs/>
        </w:rPr>
      </w:pPr>
      <w:r w:rsidRPr="002438DD">
        <w:rPr>
          <w:i/>
          <w:iCs/>
        </w:rPr>
        <w:lastRenderedPageBreak/>
        <w:t xml:space="preserve">  </w:t>
      </w:r>
    </w:p>
    <w:p w14:paraId="6D62AF7B" w14:textId="56B28C1B" w:rsidR="00857840" w:rsidRPr="002438DD" w:rsidRDefault="00DE6719" w:rsidP="00994E31">
      <w:pPr>
        <w:tabs>
          <w:tab w:val="left" w:pos="933"/>
        </w:tabs>
        <w:spacing w:before="141"/>
        <w:ind w:right="138"/>
        <w:jc w:val="both"/>
        <w:rPr>
          <w:i/>
          <w:iCs/>
        </w:rPr>
      </w:pPr>
      <w:r w:rsidRPr="002438DD">
        <w:rPr>
          <w:i/>
          <w:iCs/>
        </w:rPr>
        <w:t>Award Eligibility Requirements:</w:t>
      </w:r>
    </w:p>
    <w:p w14:paraId="624F8C78" w14:textId="063BF911" w:rsidR="00DE6719" w:rsidRDefault="00DE6719" w:rsidP="00994E31">
      <w:pPr>
        <w:pStyle w:val="ListParagraph"/>
        <w:numPr>
          <w:ilvl w:val="0"/>
          <w:numId w:val="5"/>
        </w:numPr>
        <w:tabs>
          <w:tab w:val="left" w:pos="933"/>
        </w:tabs>
        <w:spacing w:before="141"/>
        <w:ind w:right="138"/>
        <w:jc w:val="both"/>
      </w:pPr>
      <w:r w:rsidRPr="00E87DE1">
        <w:rPr>
          <w:b/>
          <w:bCs/>
        </w:rPr>
        <w:t xml:space="preserve">Project Completion: </w:t>
      </w:r>
      <w:r>
        <w:t xml:space="preserve">The applicant must complete the construction of the new ADU within two years of the </w:t>
      </w:r>
      <w:r w:rsidR="003E2068">
        <w:t xml:space="preserve">applicant’s </w:t>
      </w:r>
      <w:r w:rsidR="00D95C1F">
        <w:t xml:space="preserve">Borough zoning permit </w:t>
      </w:r>
      <w:r w:rsidR="00A6163C">
        <w:t>issuance</w:t>
      </w:r>
      <w:r>
        <w:t>.</w:t>
      </w:r>
    </w:p>
    <w:p w14:paraId="7C806A6E" w14:textId="4FF33422" w:rsidR="00DE6719" w:rsidRPr="00DE6719" w:rsidRDefault="00DE6719" w:rsidP="00994E31">
      <w:pPr>
        <w:pStyle w:val="ListParagraph"/>
        <w:widowControl/>
        <w:numPr>
          <w:ilvl w:val="0"/>
          <w:numId w:val="5"/>
        </w:numPr>
        <w:autoSpaceDE/>
        <w:autoSpaceDN/>
        <w:spacing w:after="160"/>
        <w:contextualSpacing/>
        <w:jc w:val="both"/>
        <w:rPr>
          <w:b/>
          <w:bCs/>
        </w:rPr>
      </w:pPr>
      <w:r w:rsidRPr="00DE6719">
        <w:rPr>
          <w:b/>
          <w:bCs/>
        </w:rPr>
        <w:t xml:space="preserve">Inspection: </w:t>
      </w:r>
      <w:r>
        <w:t>City of Ketchikan residents must pass the final inspection and be issued a certificate of occupancy from the City’s Building Department within two years of the zoning and building permit being issued.</w:t>
      </w:r>
    </w:p>
    <w:p w14:paraId="65800461" w14:textId="735E99BD" w:rsidR="00DE6719" w:rsidRDefault="00DE6719" w:rsidP="00DB7BAD">
      <w:pPr>
        <w:pStyle w:val="ListParagraph"/>
        <w:widowControl/>
        <w:numPr>
          <w:ilvl w:val="0"/>
          <w:numId w:val="5"/>
        </w:numPr>
        <w:autoSpaceDE/>
        <w:autoSpaceDN/>
        <w:spacing w:after="160"/>
        <w:contextualSpacing/>
        <w:jc w:val="both"/>
      </w:pPr>
      <w:r w:rsidRPr="00DE6719">
        <w:rPr>
          <w:b/>
          <w:bCs/>
        </w:rPr>
        <w:t>Tax and Compliance Status:</w:t>
      </w:r>
      <w:r>
        <w:t xml:space="preserve"> </w:t>
      </w:r>
      <w:r w:rsidR="00114D7A">
        <w:t xml:space="preserve">Applicants must be current on all property tax, sales tax, Borough utility charges,  and have </w:t>
      </w:r>
      <w:r w:rsidR="00114D7A" w:rsidRPr="00DB7BAD">
        <w:t xml:space="preserve">no </w:t>
      </w:r>
      <w:r w:rsidR="00114D7A">
        <w:t xml:space="preserve">outstanding judgements, liens or </w:t>
      </w:r>
      <w:r w:rsidR="00114D7A" w:rsidRPr="00DB7BAD">
        <w:t xml:space="preserve">Borough Code Enforcement </w:t>
      </w:r>
      <w:r w:rsidR="00114D7A">
        <w:t xml:space="preserve">notices of </w:t>
      </w:r>
      <w:r w:rsidR="00114D7A" w:rsidRPr="00DB7BAD">
        <w:t>violation on the subject property</w:t>
      </w:r>
      <w:r w:rsidR="00114D7A">
        <w:t>.</w:t>
      </w:r>
    </w:p>
    <w:p w14:paraId="7B34F858" w14:textId="5A07BAC4" w:rsidR="00DE6719" w:rsidRPr="00DE6719" w:rsidRDefault="00DE6719" w:rsidP="00994E31">
      <w:pPr>
        <w:pStyle w:val="ListParagraph"/>
        <w:widowControl/>
        <w:numPr>
          <w:ilvl w:val="0"/>
          <w:numId w:val="5"/>
        </w:numPr>
        <w:autoSpaceDE/>
        <w:autoSpaceDN/>
        <w:spacing w:after="160"/>
        <w:contextualSpacing/>
        <w:jc w:val="both"/>
        <w:rPr>
          <w:b/>
          <w:bCs/>
        </w:rPr>
      </w:pPr>
      <w:r w:rsidRPr="00DE6719">
        <w:rPr>
          <w:b/>
          <w:bCs/>
        </w:rPr>
        <w:t xml:space="preserve">Documentation: </w:t>
      </w:r>
      <w:r>
        <w:t xml:space="preserve">Submit </w:t>
      </w:r>
      <w:r w:rsidR="00D95C1F">
        <w:t>photos of the subject property, including interior and exterior photos</w:t>
      </w:r>
      <w:r>
        <w:t xml:space="preserve"> of the new ADU.</w:t>
      </w:r>
      <w:r w:rsidR="00DE2974">
        <w:t xml:space="preserve"> City of Ketchikan residents </w:t>
      </w:r>
      <w:r w:rsidR="003712A3">
        <w:t>must provide evidence that</w:t>
      </w:r>
      <w:r w:rsidR="00DE2974">
        <w:t xml:space="preserve"> a certificate of occupancy has been obtained</w:t>
      </w:r>
      <w:r w:rsidR="003712A3">
        <w:t>.</w:t>
      </w:r>
      <w:r w:rsidR="00DE2974">
        <w:t xml:space="preserve"> </w:t>
      </w:r>
      <w:r w:rsidR="00581182">
        <w:t>Applicant shall provide invoices and/or receipts for goods and services to be reimbursed</w:t>
      </w:r>
    </w:p>
    <w:p w14:paraId="3E551B13" w14:textId="7DF85B59" w:rsidR="008C1B2B" w:rsidRPr="008C1B2B" w:rsidRDefault="00DE6719" w:rsidP="008C1B2B">
      <w:pPr>
        <w:pStyle w:val="ListParagraph"/>
        <w:widowControl/>
        <w:numPr>
          <w:ilvl w:val="0"/>
          <w:numId w:val="5"/>
        </w:numPr>
        <w:autoSpaceDE/>
        <w:autoSpaceDN/>
        <w:spacing w:after="160"/>
        <w:contextualSpacing/>
        <w:jc w:val="both"/>
        <w:rPr>
          <w:b/>
          <w:bCs/>
        </w:rPr>
      </w:pPr>
      <w:r w:rsidRPr="00DE6719">
        <w:rPr>
          <w:b/>
          <w:bCs/>
        </w:rPr>
        <w:t xml:space="preserve">Non-Transferability: </w:t>
      </w:r>
      <w:r>
        <w:t xml:space="preserve">The grant is non-transferrable; property conveyance before the grant award will render the grant award null and void. </w:t>
      </w:r>
    </w:p>
    <w:p w14:paraId="452E11DE" w14:textId="77777777" w:rsidR="00DE6719" w:rsidRDefault="007B4C56" w:rsidP="00DE6719">
      <w:pPr>
        <w:pStyle w:val="BodyText"/>
        <w:spacing w:before="4"/>
        <w:ind w:left="0"/>
      </w:pPr>
      <w:r>
        <w:rPr>
          <w:noProof/>
        </w:rPr>
        <mc:AlternateContent>
          <mc:Choice Requires="wps">
            <w:drawing>
              <wp:anchor distT="0" distB="0" distL="0" distR="0" simplePos="0" relativeHeight="487589376" behindDoc="1" locked="0" layoutInCell="1" allowOverlap="1" wp14:anchorId="3BE6FE38" wp14:editId="64C841EE">
                <wp:simplePos x="0" y="0"/>
                <wp:positionH relativeFrom="page">
                  <wp:posOffset>896620</wp:posOffset>
                </wp:positionH>
                <wp:positionV relativeFrom="paragraph">
                  <wp:posOffset>90805</wp:posOffset>
                </wp:positionV>
                <wp:extent cx="5981065" cy="180340"/>
                <wp:effectExtent l="0" t="0" r="0" b="0"/>
                <wp:wrapTopAndBottom/>
                <wp:docPr id="172651532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80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F4935" w14:textId="7BBA8738" w:rsidR="000A7D0A" w:rsidRDefault="00DE6719">
                            <w:pPr>
                              <w:spacing w:before="20"/>
                              <w:ind w:left="3735" w:right="3735"/>
                              <w:jc w:val="center"/>
                              <w:rPr>
                                <w:b/>
                                <w:color w:val="000000"/>
                              </w:rPr>
                            </w:pPr>
                            <w:r>
                              <w:rPr>
                                <w:b/>
                                <w:color w:val="FFFFFF"/>
                              </w:rPr>
                              <w:t>Application Process</w:t>
                            </w:r>
                            <w:r w:rsidR="00A165BF">
                              <w:rPr>
                                <w:b/>
                                <w:color w:val="FFFF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6FE38" id="docshape5" o:spid="_x0000_s1028" type="#_x0000_t202" style="position:absolute;margin-left:70.6pt;margin-top:7.15pt;width:470.95pt;height:14.2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" fillcolor="black" stroked="f">
                <v:textbox inset="0,0,0,0">
                  <w:txbxContent>
                    <w:p w14:paraId="747F4935" w14:textId="7BBA8738" w:rsidR="000A7D0A" w:rsidRDefault="00DE6719">
                      <w:pPr>
                        <w:spacing w:before="20"/>
                        <w:ind w:left="3735" w:right="3735"/>
                        <w:jc w:val="center"/>
                        <w:rPr>
                          <w:b/>
                          <w:color w:val="000000"/>
                        </w:rPr>
                      </w:pPr>
                      <w:r>
                        <w:rPr>
                          <w:b/>
                          <w:color w:val="FFFFFF"/>
                        </w:rPr>
                        <w:t>Application Process</w:t>
                      </w:r>
                      <w:r w:rsidR="00A165BF">
                        <w:rPr>
                          <w:b/>
                          <w:color w:val="FFFFFF"/>
                        </w:rPr>
                        <w:t xml:space="preserve"> </w:t>
                      </w:r>
                    </w:p>
                  </w:txbxContent>
                </v:textbox>
                <w10:wrap type="topAndBottom" anchorx="page"/>
              </v:shape>
            </w:pict>
          </mc:Fallback>
        </mc:AlternateContent>
      </w:r>
    </w:p>
    <w:p w14:paraId="74CC6D26" w14:textId="4A72D511" w:rsidR="001A4E11" w:rsidRDefault="00DE6719" w:rsidP="00312622">
      <w:pPr>
        <w:pStyle w:val="BodyText"/>
        <w:spacing w:before="4"/>
        <w:ind w:left="0"/>
        <w:jc w:val="both"/>
      </w:pPr>
      <w:r>
        <w:t xml:space="preserve">Applications for the ADU Grant Program are available on the Borough’s </w:t>
      </w:r>
      <w:hyperlink r:id="rId9" w:history="1">
        <w:r w:rsidRPr="008C1B2B">
          <w:rPr>
            <w:rStyle w:val="Hyperlink"/>
          </w:rPr>
          <w:t>website</w:t>
        </w:r>
      </w:hyperlink>
      <w:r>
        <w:t xml:space="preserve">. Prospective applicants shall submit a completed application </w:t>
      </w:r>
      <w:r w:rsidRPr="00EE6FF2">
        <w:rPr>
          <w:b/>
          <w:bCs/>
          <w:i/>
          <w:iCs/>
        </w:rPr>
        <w:t>after</w:t>
      </w:r>
      <w:r>
        <w:t xml:space="preserve"> obtaining a Borough zoning permit and, for City of Ketchikan residents, a City building permit.</w:t>
      </w:r>
      <w:r w:rsidR="008C1B2B">
        <w:t xml:space="preserve">  </w:t>
      </w:r>
      <w:r w:rsidR="008C1B2B" w:rsidRPr="008C1B2B">
        <w:rPr>
          <w:b/>
          <w:bCs/>
          <w:i/>
          <w:iCs/>
        </w:rPr>
        <w:t>Zoning and building permits issued before September 20, 2024 are not eligible and will not be accepted when submitting the application.</w:t>
      </w:r>
      <w:r>
        <w:t xml:space="preserve"> </w:t>
      </w:r>
      <w:r w:rsidR="002438DD">
        <w:t xml:space="preserve">Information on </w:t>
      </w:r>
      <w:r w:rsidR="00EE6FF2">
        <w:t xml:space="preserve">how to obtain a Borough zoning permit can be found on the Borough Planning Department’s </w:t>
      </w:r>
      <w:hyperlink r:id="rId10" w:history="1">
        <w:r w:rsidR="00EE6FF2" w:rsidRPr="00EE6FF2">
          <w:rPr>
            <w:rStyle w:val="Hyperlink"/>
          </w:rPr>
          <w:t>webpage</w:t>
        </w:r>
      </w:hyperlink>
      <w:r w:rsidR="00EE6FF2">
        <w:t xml:space="preserve"> and information on how to obtain a City building permit can be found on the City Public Works, Building </w:t>
      </w:r>
      <w:r w:rsidR="003F5BAE">
        <w:t>Department</w:t>
      </w:r>
      <w:r w:rsidR="00EE6FF2">
        <w:t xml:space="preserve"> </w:t>
      </w:r>
      <w:hyperlink r:id="rId11" w:history="1">
        <w:r w:rsidR="00EE6FF2" w:rsidRPr="00EE6FF2">
          <w:rPr>
            <w:rStyle w:val="Hyperlink"/>
          </w:rPr>
          <w:t>webpage</w:t>
        </w:r>
      </w:hyperlink>
      <w:r w:rsidR="00EE6FF2">
        <w:t xml:space="preserve">. </w:t>
      </w:r>
      <w:r w:rsidR="000138ED">
        <w:t xml:space="preserve">Per the </w:t>
      </w:r>
      <w:r w:rsidR="000138ED">
        <w:rPr>
          <w:i/>
          <w:iCs/>
        </w:rPr>
        <w:t>Award Eligibility Requirements</w:t>
      </w:r>
      <w:r w:rsidR="000138ED">
        <w:t>, the ADU project must be completed within two (2) years of the issuance of a KGB zoning permit</w:t>
      </w:r>
      <w:r w:rsidR="00D95C1F">
        <w:t>.</w:t>
      </w:r>
    </w:p>
    <w:p w14:paraId="2858BED7" w14:textId="77777777" w:rsidR="001A4E11" w:rsidRDefault="001A4E11" w:rsidP="00A165BF">
      <w:pPr>
        <w:pStyle w:val="BodyText"/>
        <w:spacing w:before="4"/>
        <w:ind w:left="140"/>
        <w:jc w:val="both"/>
      </w:pPr>
    </w:p>
    <w:p w14:paraId="53B2D929" w14:textId="06392DBE" w:rsidR="00CD5E80" w:rsidRDefault="000138ED" w:rsidP="00312622">
      <w:pPr>
        <w:pStyle w:val="BodyText"/>
        <w:spacing w:before="4"/>
        <w:ind w:left="0"/>
        <w:jc w:val="both"/>
      </w:pPr>
      <w:r>
        <w:t>Both KGBC and KMC</w:t>
      </w:r>
      <w:r w:rsidR="00994E31">
        <w:t xml:space="preserve"> allow for the extensions of zoning and building permits beyond the required 2-year completion date of the ADU project</w:t>
      </w:r>
      <w:r w:rsidR="000C57C0">
        <w:t>.</w:t>
      </w:r>
      <w:r w:rsidR="00CD5E80">
        <w:t xml:space="preserve"> If an applicant successfully receives an extension  of either the zoning and/or building permit past this deadline, </w:t>
      </w:r>
      <w:r w:rsidR="00CD5E80" w:rsidRPr="005B4988">
        <w:rPr>
          <w:i/>
          <w:iCs/>
        </w:rPr>
        <w:t>the applicant is still required to complete their project within 2 years</w:t>
      </w:r>
      <w:r w:rsidR="00CD5E80">
        <w:t xml:space="preserve"> </w:t>
      </w:r>
      <w:r w:rsidR="003E2068">
        <w:t xml:space="preserve">of </w:t>
      </w:r>
      <w:r w:rsidR="00D95C1F">
        <w:t>the issuance of their Borough zoning permit</w:t>
      </w:r>
      <w:r w:rsidR="00CD5E80">
        <w:t xml:space="preserve">. Amendments to the applicant’s grant agreement </w:t>
      </w:r>
      <w:r w:rsidR="00CD5E80" w:rsidRPr="00994E31">
        <w:rPr>
          <w:b/>
          <w:bCs/>
          <w:i/>
          <w:iCs/>
        </w:rPr>
        <w:t>will not</w:t>
      </w:r>
      <w:r w:rsidR="00CD5E80">
        <w:t xml:space="preserve"> be authorized by Borough staff past the initial 2-year timeframe.  </w:t>
      </w:r>
    </w:p>
    <w:p w14:paraId="1C265A7E" w14:textId="3BD56FA6" w:rsidR="00A165BF" w:rsidRDefault="008B45B1" w:rsidP="00A165BF">
      <w:pPr>
        <w:pStyle w:val="BodyText"/>
        <w:spacing w:before="169"/>
        <w:ind w:left="0" w:right="134"/>
        <w:jc w:val="both"/>
      </w:pPr>
      <w:r>
        <w:t>After obtaining the Borough zoning permit and, whe</w:t>
      </w:r>
      <w:r w:rsidR="00D95C1F">
        <w:t>n</w:t>
      </w:r>
      <w:r>
        <w:t xml:space="preserve"> applicable the City building permit</w:t>
      </w:r>
      <w:r w:rsidR="00A165BF">
        <w:t>, the Borough Manager’s Office will review the application package to determine that all preliminary eligibility requirements have been met.  If the criteria are met, the Manager’s Office will execute a grant agreement between the applicant and the Borough.</w:t>
      </w:r>
    </w:p>
    <w:p w14:paraId="71B6016B" w14:textId="77777777" w:rsidR="008C1B2B" w:rsidRDefault="008C1B2B" w:rsidP="00A165BF">
      <w:pPr>
        <w:pStyle w:val="BodyText"/>
        <w:spacing w:before="169"/>
        <w:ind w:left="0" w:right="134"/>
        <w:jc w:val="both"/>
      </w:pPr>
    </w:p>
    <w:p w14:paraId="3BB83123" w14:textId="1E2CBF20" w:rsidR="000A7D0A" w:rsidRDefault="007B4C56">
      <w:pPr>
        <w:pStyle w:val="BodyText"/>
        <w:spacing w:before="3"/>
        <w:ind w:left="0"/>
        <w:rPr>
          <w:sz w:val="9"/>
        </w:rPr>
      </w:pPr>
      <w:r>
        <w:rPr>
          <w:noProof/>
        </w:rPr>
        <mc:AlternateContent>
          <mc:Choice Requires="wps">
            <w:drawing>
              <wp:inline distT="0" distB="0" distL="0" distR="0" wp14:anchorId="2D2AAD84" wp14:editId="3C963CF3">
                <wp:extent cx="5981065" cy="178435"/>
                <wp:effectExtent l="0" t="0" r="635" b="0"/>
                <wp:docPr id="197480311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84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A0FC9" w14:textId="271567B4" w:rsidR="000A7D0A" w:rsidRDefault="00A165BF">
                            <w:pPr>
                              <w:spacing w:before="20"/>
                              <w:ind w:left="3736" w:right="3735"/>
                              <w:jc w:val="center"/>
                              <w:rPr>
                                <w:b/>
                                <w:color w:val="000000"/>
                              </w:rPr>
                            </w:pPr>
                            <w:r>
                              <w:rPr>
                                <w:b/>
                                <w:color w:val="FFFFFF"/>
                              </w:rPr>
                              <w:t xml:space="preserve">Grant </w:t>
                            </w:r>
                            <w:r w:rsidR="00871D8A">
                              <w:rPr>
                                <w:b/>
                                <w:color w:val="FFFFFF"/>
                              </w:rPr>
                              <w:t>Disbursement</w:t>
                            </w:r>
                          </w:p>
                        </w:txbxContent>
                      </wps:txbx>
                      <wps:bodyPr rot="0" vert="horz" wrap="square" lIns="0" tIns="0" rIns="0" bIns="0" anchor="t" anchorCtr="0" upright="1">
                        <a:noAutofit/>
                      </wps:bodyPr>
                    </wps:wsp>
                  </a:graphicData>
                </a:graphic>
              </wp:inline>
            </w:drawing>
          </mc:Choice>
          <mc:Fallback>
            <w:pict>
              <v:shape w14:anchorId="2D2AAD84" id="docshape7" o:spid="_x0000_s1029" type="#_x0000_t202" style="width:470.9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" fillcolor="black" stroked="f">
                <v:textbox inset="0,0,0,0">
                  <w:txbxContent>
                    <w:p w14:paraId="734A0FC9" w14:textId="271567B4" w:rsidR="000A7D0A" w:rsidRDefault="00A165BF">
                      <w:pPr>
                        <w:spacing w:before="20"/>
                        <w:ind w:left="3736" w:right="3735"/>
                        <w:jc w:val="center"/>
                        <w:rPr>
                          <w:b/>
                          <w:color w:val="000000"/>
                        </w:rPr>
                      </w:pPr>
                      <w:r>
                        <w:rPr>
                          <w:b/>
                          <w:color w:val="FFFFFF"/>
                        </w:rPr>
                        <w:t xml:space="preserve">Grant </w:t>
                      </w:r>
                      <w:r w:rsidR="00871D8A">
                        <w:rPr>
                          <w:b/>
                          <w:color w:val="FFFFFF"/>
                        </w:rPr>
                        <w:t>Disbursement</w:t>
                      </w:r>
                    </w:p>
                  </w:txbxContent>
                </v:textbox>
                <w10:anchorlock/>
              </v:shape>
            </w:pict>
          </mc:Fallback>
        </mc:AlternateContent>
      </w:r>
    </w:p>
    <w:p w14:paraId="2441EA34" w14:textId="77777777" w:rsidR="000A7D0A" w:rsidRDefault="000A7D0A">
      <w:pPr>
        <w:pStyle w:val="BodyText"/>
        <w:spacing w:before="2"/>
        <w:ind w:left="0"/>
        <w:rPr>
          <w:sz w:val="9"/>
        </w:rPr>
      </w:pPr>
    </w:p>
    <w:p w14:paraId="6CBA52D8" w14:textId="4E7BCE46" w:rsidR="00871D8A" w:rsidRDefault="00871D8A" w:rsidP="008C1B2B">
      <w:pPr>
        <w:pStyle w:val="BodyText"/>
        <w:spacing w:before="92"/>
        <w:ind w:left="0"/>
        <w:jc w:val="both"/>
      </w:pPr>
      <w:r>
        <w:t xml:space="preserve">Following the completion of </w:t>
      </w:r>
      <w:r w:rsidR="00CE1200">
        <w:t xml:space="preserve">the ADU project within two years of the </w:t>
      </w:r>
      <w:r w:rsidR="00D95C1F">
        <w:t>issuance of the</w:t>
      </w:r>
      <w:r w:rsidR="00B1231B">
        <w:t xml:space="preserve"> applicant’s </w:t>
      </w:r>
      <w:r w:rsidR="00D95C1F">
        <w:t>Borough zoning permit</w:t>
      </w:r>
      <w:r w:rsidR="00B1231B">
        <w:t>,</w:t>
      </w:r>
      <w:r w:rsidR="00CE1200">
        <w:t xml:space="preserve"> the grantee shall </w:t>
      </w:r>
      <w:r w:rsidR="00E57579">
        <w:t>submit</w:t>
      </w:r>
      <w:r w:rsidR="00B1231B">
        <w:t xml:space="preserve"> before and after photos, including</w:t>
      </w:r>
      <w:r w:rsidR="00E57579">
        <w:t xml:space="preserve"> interior and exterior photos of the new ADU to the Borough Manager’s Office. In addition to the photos, ADUs constructed within the City of Ketchikan shall provide documentation demonstrating the grantee has successfully passed their final inspection and has received a certificate of occupancy from the City’s Public Works Building Department. </w:t>
      </w:r>
      <w:r w:rsidR="00312622">
        <w:t>Receipts and invoices for goods and services used to complete the new ADU shall be attached to the applicant’s reimbursement request.</w:t>
      </w:r>
      <w:r w:rsidR="00E57579">
        <w:t xml:space="preserve"> Following the submittal of the required documentation to the Manager’s Office, staff</w:t>
      </w:r>
      <w:r w:rsidR="005B4988">
        <w:t xml:space="preserve"> will review the grantee’s case file to ensure they are in compliance</w:t>
      </w:r>
      <w:r w:rsidR="00D95C1F">
        <w:t xml:space="preserve"> with</w:t>
      </w:r>
      <w:r w:rsidR="005B4988">
        <w:t xml:space="preserve"> all applicable taxes</w:t>
      </w:r>
      <w:r w:rsidR="00CA08C0">
        <w:t xml:space="preserve">, </w:t>
      </w:r>
      <w:r w:rsidR="00D95C1F">
        <w:t xml:space="preserve">Borough utility </w:t>
      </w:r>
      <w:r w:rsidR="00D95C1F">
        <w:lastRenderedPageBreak/>
        <w:t>charges</w:t>
      </w:r>
      <w:r w:rsidR="005B4988">
        <w:t xml:space="preserve"> and have no outstanding</w:t>
      </w:r>
      <w:r w:rsidR="00E51081">
        <w:t xml:space="preserve"> judgements, liens or </w:t>
      </w:r>
      <w:r w:rsidR="005B4988">
        <w:t xml:space="preserve"> Borough Code Enforcement</w:t>
      </w:r>
      <w:r w:rsidR="00E51081">
        <w:t xml:space="preserve"> notices of violation</w:t>
      </w:r>
      <w:r w:rsidR="005B4988">
        <w:t>.  If no issues are identified during this review, Borough staff will proceed to issue a check to the grantee, provid</w:t>
      </w:r>
      <w:r w:rsidR="00D95C1F">
        <w:t>ing</w:t>
      </w:r>
      <w:r w:rsidR="005B4988">
        <w:t xml:space="preserve"> reimbursement </w:t>
      </w:r>
      <w:r w:rsidR="00312622">
        <w:t>of up to</w:t>
      </w:r>
      <w:r w:rsidR="005B4988">
        <w:t xml:space="preserve"> $14,</w:t>
      </w:r>
      <w:r w:rsidR="00E51081">
        <w:t>000</w:t>
      </w:r>
      <w:r w:rsidR="005B4988">
        <w:t xml:space="preserve"> for the completion of a new ADU.  </w:t>
      </w:r>
    </w:p>
    <w:p w14:paraId="2E894C36" w14:textId="77777777" w:rsidR="000A7D0A" w:rsidRDefault="000A7D0A">
      <w:pPr>
        <w:pStyle w:val="BodyText"/>
        <w:spacing w:before="1"/>
        <w:ind w:left="0"/>
        <w:rPr>
          <w:sz w:val="16"/>
        </w:rPr>
      </w:pPr>
    </w:p>
    <w:p w14:paraId="653AA016" w14:textId="77777777" w:rsidR="005B4988" w:rsidRDefault="005B4988">
      <w:pPr>
        <w:pStyle w:val="BodyText"/>
        <w:spacing w:before="1"/>
        <w:ind w:left="0"/>
        <w:rPr>
          <w:sz w:val="16"/>
        </w:rPr>
      </w:pPr>
    </w:p>
    <w:p w14:paraId="643D891C" w14:textId="4B5D953A" w:rsidR="000A7D0A" w:rsidRDefault="004809D4">
      <w:pPr>
        <w:pStyle w:val="Heading1"/>
        <w:tabs>
          <w:tab w:val="left" w:pos="4028"/>
          <w:tab w:val="left" w:pos="9530"/>
        </w:tabs>
        <w:spacing w:before="91"/>
        <w:ind w:right="0"/>
        <w:jc w:val="both"/>
      </w:pPr>
      <w:r>
        <w:rPr>
          <w:color w:val="FFFFFF"/>
          <w:shd w:val="clear" w:color="auto" w:fill="000000"/>
        </w:rPr>
        <w:tab/>
      </w:r>
      <w:r w:rsidR="005B4988">
        <w:rPr>
          <w:color w:val="FFFFFF"/>
          <w:shd w:val="clear" w:color="auto" w:fill="000000"/>
        </w:rPr>
        <w:t>Income &amp; Taxes</w:t>
      </w:r>
      <w:r>
        <w:rPr>
          <w:color w:val="FFFFFF"/>
          <w:shd w:val="clear" w:color="auto" w:fill="000000"/>
        </w:rPr>
        <w:tab/>
      </w:r>
    </w:p>
    <w:p w14:paraId="27C1DAAE" w14:textId="77777777" w:rsidR="000A7D0A" w:rsidRDefault="000A7D0A">
      <w:pPr>
        <w:pStyle w:val="BodyText"/>
        <w:ind w:left="0"/>
        <w:rPr>
          <w:b/>
          <w:sz w:val="20"/>
        </w:rPr>
      </w:pPr>
    </w:p>
    <w:p w14:paraId="7872D7E3" w14:textId="568F8B79" w:rsidR="00BD58EF" w:rsidRDefault="005B4988" w:rsidP="003A77BE">
      <w:pPr>
        <w:tabs>
          <w:tab w:val="left" w:pos="932"/>
          <w:tab w:val="left" w:pos="933"/>
        </w:tabs>
        <w:spacing w:before="48" w:line="266" w:lineRule="auto"/>
        <w:ind w:right="137"/>
        <w:jc w:val="both"/>
      </w:pPr>
      <w:r>
        <w:t xml:space="preserve">Applicants and/or grantees are solely responsible for any tax implications resulting from participation in this program.  </w:t>
      </w:r>
      <w:r w:rsidR="003A77BE">
        <w:t xml:space="preserve">The Borough will file with the IRS a </w:t>
      </w:r>
      <w:hyperlink r:id="rId12" w:history="1">
        <w:r w:rsidR="003A77BE" w:rsidRPr="003A77BE">
          <w:rPr>
            <w:rStyle w:val="Hyperlink"/>
          </w:rPr>
          <w:t>1099-MISC</w:t>
        </w:r>
      </w:hyperlink>
      <w:r w:rsidR="003A77BE">
        <w:t xml:space="preserve"> for each individual who receives funding through this program. </w:t>
      </w:r>
    </w:p>
    <w:p w14:paraId="2C2D5407" w14:textId="70D880F9" w:rsidR="00D13EEA" w:rsidRDefault="00CA08C0" w:rsidP="003A77BE">
      <w:pPr>
        <w:tabs>
          <w:tab w:val="left" w:pos="932"/>
          <w:tab w:val="left" w:pos="933"/>
        </w:tabs>
        <w:spacing w:before="48" w:line="266" w:lineRule="auto"/>
        <w:ind w:right="137"/>
        <w:jc w:val="both"/>
      </w:pPr>
      <w:r>
        <w:rPr>
          <w:noProof/>
        </w:rPr>
        <mc:AlternateContent>
          <mc:Choice Requires="wps">
            <w:drawing>
              <wp:anchor distT="0" distB="0" distL="0" distR="0" simplePos="0" relativeHeight="487591424" behindDoc="1" locked="0" layoutInCell="1" allowOverlap="1" wp14:anchorId="2BC55CE4" wp14:editId="0BAC3D56">
                <wp:simplePos x="0" y="0"/>
                <wp:positionH relativeFrom="page">
                  <wp:posOffset>868680</wp:posOffset>
                </wp:positionH>
                <wp:positionV relativeFrom="paragraph">
                  <wp:posOffset>274320</wp:posOffset>
                </wp:positionV>
                <wp:extent cx="6004560" cy="190500"/>
                <wp:effectExtent l="0" t="0" r="0" b="0"/>
                <wp:wrapTopAndBottom/>
                <wp:docPr id="51664172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190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776AD" w14:textId="1891E9C6" w:rsidR="0069427C" w:rsidRDefault="0069427C" w:rsidP="00CA08C0">
                            <w:pPr>
                              <w:spacing w:before="20"/>
                              <w:ind w:right="3735"/>
                              <w:rPr>
                                <w:b/>
                                <w:color w:val="000000"/>
                              </w:rPr>
                            </w:pPr>
                            <w:r>
                              <w:rPr>
                                <w:b/>
                                <w:color w:val="FFFFFF"/>
                              </w:rPr>
                              <w:t xml:space="preserve">  </w:t>
                            </w:r>
                            <w:r w:rsidR="00CA08C0">
                              <w:rPr>
                                <w:b/>
                                <w:color w:val="FFFFFF"/>
                              </w:rPr>
                              <w:t xml:space="preserve">                   </w:t>
                            </w:r>
                            <w:r w:rsidR="00CA08C0">
                              <w:rPr>
                                <w:b/>
                                <w:color w:val="FFFFFF"/>
                              </w:rPr>
                              <w:tab/>
                            </w:r>
                            <w:r w:rsidR="00CA08C0">
                              <w:rPr>
                                <w:b/>
                                <w:color w:val="FFFFFF"/>
                              </w:rPr>
                              <w:tab/>
                            </w:r>
                            <w:r w:rsidR="00CA08C0">
                              <w:rPr>
                                <w:b/>
                                <w:color w:val="FFFFFF"/>
                              </w:rPr>
                              <w:tab/>
                              <w:t xml:space="preserve">            </w:t>
                            </w:r>
                            <w:r>
                              <w:rPr>
                                <w:b/>
                                <w:color w:val="FFFFFF"/>
                              </w:rPr>
                              <w:t xml:space="preserve"> Eligibility Restrictions</w:t>
                            </w:r>
                            <w:r w:rsidR="00CA08C0">
                              <w:rPr>
                                <w:b/>
                                <w:color w:val="FFFF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55CE4" id="_x0000_s1030" type="#_x0000_t202" style="position:absolute;left:0;text-align:left;margin-left:68.4pt;margin-top:21.6pt;width:472.8pt;height:1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" fillcolor="black" stroked="f">
                <v:textbox inset="0,0,0,0">
                  <w:txbxContent>
                    <w:p w14:paraId="28B776AD" w14:textId="1891E9C6" w:rsidR="0069427C" w:rsidRDefault="0069427C" w:rsidP="00CA08C0">
                      <w:pPr>
                        <w:spacing w:before="20"/>
                        <w:ind w:right="3735"/>
                        <w:rPr>
                          <w:b/>
                          <w:color w:val="000000"/>
                        </w:rPr>
                      </w:pPr>
                      <w:r>
                        <w:rPr>
                          <w:b/>
                          <w:color w:val="FFFFFF"/>
                        </w:rPr>
                        <w:t xml:space="preserve">  </w:t>
                      </w:r>
                      <w:r w:rsidR="00CA08C0">
                        <w:rPr>
                          <w:b/>
                          <w:color w:val="FFFFFF"/>
                        </w:rPr>
                        <w:t xml:space="preserve">                   </w:t>
                      </w:r>
                      <w:r w:rsidR="00CA08C0">
                        <w:rPr>
                          <w:b/>
                          <w:color w:val="FFFFFF"/>
                        </w:rPr>
                        <w:tab/>
                      </w:r>
                      <w:r w:rsidR="00CA08C0">
                        <w:rPr>
                          <w:b/>
                          <w:color w:val="FFFFFF"/>
                        </w:rPr>
                        <w:tab/>
                      </w:r>
                      <w:r w:rsidR="00CA08C0">
                        <w:rPr>
                          <w:b/>
                          <w:color w:val="FFFFFF"/>
                        </w:rPr>
                        <w:tab/>
                        <w:t xml:space="preserve">            </w:t>
                      </w:r>
                      <w:r>
                        <w:rPr>
                          <w:b/>
                          <w:color w:val="FFFFFF"/>
                        </w:rPr>
                        <w:t xml:space="preserve"> Eligibility Restrictions</w:t>
                      </w:r>
                      <w:r w:rsidR="00CA08C0">
                        <w:rPr>
                          <w:b/>
                          <w:color w:val="FFFFFF"/>
                        </w:rPr>
                        <w:t xml:space="preserve"> </w:t>
                      </w:r>
                    </w:p>
                  </w:txbxContent>
                </v:textbox>
                <w10:wrap type="topAndBottom" anchorx="page"/>
              </v:shape>
            </w:pict>
          </mc:Fallback>
        </mc:AlternateContent>
      </w:r>
    </w:p>
    <w:p w14:paraId="500F987B" w14:textId="1FCDC8D5" w:rsidR="00D13EEA" w:rsidRDefault="00D13EEA" w:rsidP="003A77BE">
      <w:pPr>
        <w:tabs>
          <w:tab w:val="left" w:pos="932"/>
          <w:tab w:val="left" w:pos="933"/>
        </w:tabs>
        <w:spacing w:before="48" w:line="266" w:lineRule="auto"/>
        <w:ind w:right="137"/>
        <w:jc w:val="both"/>
      </w:pPr>
    </w:p>
    <w:p w14:paraId="3A0DAED5" w14:textId="127B0A05" w:rsidR="00CA08C0" w:rsidRDefault="00CA08C0" w:rsidP="003A77BE">
      <w:pPr>
        <w:tabs>
          <w:tab w:val="left" w:pos="932"/>
          <w:tab w:val="left" w:pos="933"/>
        </w:tabs>
        <w:spacing w:before="48" w:line="266" w:lineRule="auto"/>
        <w:ind w:right="137"/>
        <w:jc w:val="both"/>
      </w:pPr>
      <w:r>
        <w:t xml:space="preserve">The ADU Grant Program administrator, the administrator’s supervisor, Borough Manager and Assistant Borough Manager are ineligible from receiving funds through this program. </w:t>
      </w:r>
    </w:p>
    <w:p w14:paraId="2CA4E6F6" w14:textId="64C01E78" w:rsidR="00492B50" w:rsidRDefault="00492B50" w:rsidP="003A77BE">
      <w:pPr>
        <w:tabs>
          <w:tab w:val="left" w:pos="932"/>
          <w:tab w:val="left" w:pos="933"/>
        </w:tabs>
        <w:spacing w:before="48" w:line="266" w:lineRule="auto"/>
        <w:ind w:right="137"/>
        <w:jc w:val="both"/>
      </w:pPr>
    </w:p>
    <w:sectPr w:rsidR="00492B50">
      <w:headerReference w:type="even" r:id="rId13"/>
      <w:headerReference w:type="default" r:id="rId14"/>
      <w:footerReference w:type="even" r:id="rId15"/>
      <w:footerReference w:type="default" r:id="rId16"/>
      <w:headerReference w:type="first" r:id="rId17"/>
      <w:footerReference w:type="first" r:id="rId18"/>
      <w:pgSz w:w="12240" w:h="15840"/>
      <w:pgMar w:top="17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76867" w14:textId="77777777" w:rsidR="00BD58EF" w:rsidRDefault="00BD58EF" w:rsidP="00BD58EF">
      <w:r>
        <w:separator/>
      </w:r>
    </w:p>
  </w:endnote>
  <w:endnote w:type="continuationSeparator" w:id="0">
    <w:p w14:paraId="0A26141E" w14:textId="77777777" w:rsidR="00BD58EF" w:rsidRDefault="00BD58EF" w:rsidP="00BD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4C615" w14:textId="77777777" w:rsidR="00041367" w:rsidRDefault="00041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0844620"/>
      <w:docPartObj>
        <w:docPartGallery w:val="Page Numbers (Bottom of Page)"/>
        <w:docPartUnique/>
      </w:docPartObj>
    </w:sdtPr>
    <w:sdtEndPr/>
    <w:sdtContent>
      <w:p w14:paraId="44A8B633" w14:textId="28E8AC53" w:rsidR="00BD58EF" w:rsidRDefault="00BD58EF">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716A5E40" w14:textId="77777777" w:rsidR="00BD58EF" w:rsidRDefault="00BD5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5826E" w14:textId="77777777" w:rsidR="00041367" w:rsidRDefault="00041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7B97F" w14:textId="77777777" w:rsidR="00BD58EF" w:rsidRDefault="00BD58EF" w:rsidP="00BD58EF">
      <w:r>
        <w:separator/>
      </w:r>
    </w:p>
  </w:footnote>
  <w:footnote w:type="continuationSeparator" w:id="0">
    <w:p w14:paraId="7DED6E26" w14:textId="77777777" w:rsidR="00BD58EF" w:rsidRDefault="00BD58EF" w:rsidP="00BD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37051" w14:textId="77777777" w:rsidR="00041367" w:rsidRDefault="00041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8AAA2" w14:textId="03061ADA" w:rsidR="00041367" w:rsidRDefault="00041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DDFE4" w14:textId="77777777" w:rsidR="00041367" w:rsidRDefault="00041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3878"/>
    <w:multiLevelType w:val="hybridMultilevel"/>
    <w:tmpl w:val="4300D2F4"/>
    <w:lvl w:ilvl="0" w:tplc="55A878F2">
      <w:numFmt w:val="bullet"/>
      <w:lvlText w:val=""/>
      <w:lvlJc w:val="left"/>
      <w:pPr>
        <w:ind w:left="860" w:hanging="360"/>
      </w:pPr>
      <w:rPr>
        <w:rFonts w:ascii="Symbol" w:eastAsia="Symbol" w:hAnsi="Symbol" w:cs="Symbol" w:hint="default"/>
        <w:b w:val="0"/>
        <w:bCs w:val="0"/>
        <w:i w:val="0"/>
        <w:iCs w:val="0"/>
        <w:w w:val="100"/>
        <w:sz w:val="22"/>
        <w:szCs w:val="22"/>
        <w:lang w:val="en-US" w:eastAsia="en-US" w:bidi="ar-SA"/>
      </w:rPr>
    </w:lvl>
    <w:lvl w:ilvl="1" w:tplc="4F02837E">
      <w:numFmt w:val="bullet"/>
      <w:lvlText w:val="o"/>
      <w:lvlJc w:val="left"/>
      <w:pPr>
        <w:ind w:left="1580" w:hanging="360"/>
      </w:pPr>
      <w:rPr>
        <w:rFonts w:ascii="Courier New" w:eastAsia="Courier New" w:hAnsi="Courier New" w:cs="Courier New" w:hint="default"/>
        <w:b w:val="0"/>
        <w:bCs w:val="0"/>
        <w:i w:val="0"/>
        <w:iCs w:val="0"/>
        <w:w w:val="100"/>
        <w:sz w:val="22"/>
        <w:szCs w:val="22"/>
        <w:lang w:val="en-US" w:eastAsia="en-US" w:bidi="ar-SA"/>
      </w:rPr>
    </w:lvl>
    <w:lvl w:ilvl="2" w:tplc="06BCCB3A">
      <w:numFmt w:val="bullet"/>
      <w:lvlText w:val="•"/>
      <w:lvlJc w:val="left"/>
      <w:pPr>
        <w:ind w:left="2475" w:hanging="360"/>
      </w:pPr>
      <w:rPr>
        <w:rFonts w:hint="default"/>
        <w:lang w:val="en-US" w:eastAsia="en-US" w:bidi="ar-SA"/>
      </w:rPr>
    </w:lvl>
    <w:lvl w:ilvl="3" w:tplc="228843A2">
      <w:numFmt w:val="bullet"/>
      <w:lvlText w:val="•"/>
      <w:lvlJc w:val="left"/>
      <w:pPr>
        <w:ind w:left="3371" w:hanging="360"/>
      </w:pPr>
      <w:rPr>
        <w:rFonts w:hint="default"/>
        <w:lang w:val="en-US" w:eastAsia="en-US" w:bidi="ar-SA"/>
      </w:rPr>
    </w:lvl>
    <w:lvl w:ilvl="4" w:tplc="206E9D36">
      <w:numFmt w:val="bullet"/>
      <w:lvlText w:val="•"/>
      <w:lvlJc w:val="left"/>
      <w:pPr>
        <w:ind w:left="4266" w:hanging="360"/>
      </w:pPr>
      <w:rPr>
        <w:rFonts w:hint="default"/>
        <w:lang w:val="en-US" w:eastAsia="en-US" w:bidi="ar-SA"/>
      </w:rPr>
    </w:lvl>
    <w:lvl w:ilvl="5" w:tplc="CC068E96">
      <w:numFmt w:val="bullet"/>
      <w:lvlText w:val="•"/>
      <w:lvlJc w:val="left"/>
      <w:pPr>
        <w:ind w:left="5162" w:hanging="360"/>
      </w:pPr>
      <w:rPr>
        <w:rFonts w:hint="default"/>
        <w:lang w:val="en-US" w:eastAsia="en-US" w:bidi="ar-SA"/>
      </w:rPr>
    </w:lvl>
    <w:lvl w:ilvl="6" w:tplc="9184FFFC">
      <w:numFmt w:val="bullet"/>
      <w:lvlText w:val="•"/>
      <w:lvlJc w:val="left"/>
      <w:pPr>
        <w:ind w:left="6057" w:hanging="360"/>
      </w:pPr>
      <w:rPr>
        <w:rFonts w:hint="default"/>
        <w:lang w:val="en-US" w:eastAsia="en-US" w:bidi="ar-SA"/>
      </w:rPr>
    </w:lvl>
    <w:lvl w:ilvl="7" w:tplc="FF027A9A">
      <w:numFmt w:val="bullet"/>
      <w:lvlText w:val="•"/>
      <w:lvlJc w:val="left"/>
      <w:pPr>
        <w:ind w:left="6953" w:hanging="360"/>
      </w:pPr>
      <w:rPr>
        <w:rFonts w:hint="default"/>
        <w:lang w:val="en-US" w:eastAsia="en-US" w:bidi="ar-SA"/>
      </w:rPr>
    </w:lvl>
    <w:lvl w:ilvl="8" w:tplc="EC9E1486">
      <w:numFmt w:val="bullet"/>
      <w:lvlText w:val="•"/>
      <w:lvlJc w:val="left"/>
      <w:pPr>
        <w:ind w:left="7848" w:hanging="360"/>
      </w:pPr>
      <w:rPr>
        <w:rFonts w:hint="default"/>
        <w:lang w:val="en-US" w:eastAsia="en-US" w:bidi="ar-SA"/>
      </w:rPr>
    </w:lvl>
  </w:abstractNum>
  <w:abstractNum w:abstractNumId="1" w15:restartNumberingAfterBreak="0">
    <w:nsid w:val="0A242540"/>
    <w:multiLevelType w:val="hybridMultilevel"/>
    <w:tmpl w:val="79EE2344"/>
    <w:lvl w:ilvl="0" w:tplc="5D24A298">
      <w:start w:val="1"/>
      <w:numFmt w:val="decimal"/>
      <w:lvlText w:val="%1."/>
      <w:lvlJc w:val="left"/>
      <w:pPr>
        <w:ind w:left="932" w:hanging="360"/>
      </w:pPr>
      <w:rPr>
        <w:rFonts w:ascii="Segoe UI" w:eastAsia="Segoe UI" w:hAnsi="Segoe UI" w:cs="Segoe UI" w:hint="default"/>
        <w:b w:val="0"/>
        <w:bCs w:val="0"/>
        <w:i w:val="0"/>
        <w:iCs w:val="0"/>
        <w:spacing w:val="-2"/>
        <w:w w:val="100"/>
        <w:sz w:val="22"/>
        <w:szCs w:val="22"/>
        <w:lang w:val="en-US" w:eastAsia="en-US" w:bidi="ar-SA"/>
      </w:rPr>
    </w:lvl>
    <w:lvl w:ilvl="1" w:tplc="290061F8">
      <w:numFmt w:val="bullet"/>
      <w:lvlText w:val=""/>
      <w:lvlJc w:val="left"/>
      <w:pPr>
        <w:ind w:left="932" w:hanging="360"/>
      </w:pPr>
      <w:rPr>
        <w:rFonts w:ascii="Symbol" w:eastAsia="Symbol" w:hAnsi="Symbol" w:cs="Symbol" w:hint="default"/>
        <w:b w:val="0"/>
        <w:bCs w:val="0"/>
        <w:i w:val="0"/>
        <w:iCs w:val="0"/>
        <w:w w:val="100"/>
        <w:sz w:val="22"/>
        <w:szCs w:val="22"/>
        <w:lang w:val="en-US" w:eastAsia="en-US" w:bidi="ar-SA"/>
      </w:rPr>
    </w:lvl>
    <w:lvl w:ilvl="2" w:tplc="E8F470F0">
      <w:numFmt w:val="bullet"/>
      <w:lvlText w:val="o"/>
      <w:lvlJc w:val="left"/>
      <w:pPr>
        <w:ind w:left="1652" w:hanging="360"/>
      </w:pPr>
      <w:rPr>
        <w:rFonts w:ascii="Courier New" w:eastAsia="Courier New" w:hAnsi="Courier New" w:cs="Courier New" w:hint="default"/>
        <w:b w:val="0"/>
        <w:bCs w:val="0"/>
        <w:i w:val="0"/>
        <w:iCs w:val="0"/>
        <w:w w:val="100"/>
        <w:sz w:val="22"/>
        <w:szCs w:val="22"/>
        <w:lang w:val="en-US" w:eastAsia="en-US" w:bidi="ar-SA"/>
      </w:rPr>
    </w:lvl>
    <w:lvl w:ilvl="3" w:tplc="4AC8498A">
      <w:numFmt w:val="bullet"/>
      <w:lvlText w:val="•"/>
      <w:lvlJc w:val="left"/>
      <w:pPr>
        <w:ind w:left="2657" w:hanging="360"/>
      </w:pPr>
      <w:rPr>
        <w:rFonts w:hint="default"/>
        <w:lang w:val="en-US" w:eastAsia="en-US" w:bidi="ar-SA"/>
      </w:rPr>
    </w:lvl>
    <w:lvl w:ilvl="4" w:tplc="B6CC5624">
      <w:numFmt w:val="bullet"/>
      <w:lvlText w:val="•"/>
      <w:lvlJc w:val="left"/>
      <w:pPr>
        <w:ind w:left="3655" w:hanging="360"/>
      </w:pPr>
      <w:rPr>
        <w:rFonts w:hint="default"/>
        <w:lang w:val="en-US" w:eastAsia="en-US" w:bidi="ar-SA"/>
      </w:rPr>
    </w:lvl>
    <w:lvl w:ilvl="5" w:tplc="0C1291FA">
      <w:numFmt w:val="bullet"/>
      <w:lvlText w:val="•"/>
      <w:lvlJc w:val="left"/>
      <w:pPr>
        <w:ind w:left="4652" w:hanging="360"/>
      </w:pPr>
      <w:rPr>
        <w:rFonts w:hint="default"/>
        <w:lang w:val="en-US" w:eastAsia="en-US" w:bidi="ar-SA"/>
      </w:rPr>
    </w:lvl>
    <w:lvl w:ilvl="6" w:tplc="92A8D376">
      <w:numFmt w:val="bullet"/>
      <w:lvlText w:val="•"/>
      <w:lvlJc w:val="left"/>
      <w:pPr>
        <w:ind w:left="5650" w:hanging="360"/>
      </w:pPr>
      <w:rPr>
        <w:rFonts w:hint="default"/>
        <w:lang w:val="en-US" w:eastAsia="en-US" w:bidi="ar-SA"/>
      </w:rPr>
    </w:lvl>
    <w:lvl w:ilvl="7" w:tplc="CFB27F72">
      <w:numFmt w:val="bullet"/>
      <w:lvlText w:val="•"/>
      <w:lvlJc w:val="left"/>
      <w:pPr>
        <w:ind w:left="6647" w:hanging="360"/>
      </w:pPr>
      <w:rPr>
        <w:rFonts w:hint="default"/>
        <w:lang w:val="en-US" w:eastAsia="en-US" w:bidi="ar-SA"/>
      </w:rPr>
    </w:lvl>
    <w:lvl w:ilvl="8" w:tplc="C186CDF4">
      <w:numFmt w:val="bullet"/>
      <w:lvlText w:val="•"/>
      <w:lvlJc w:val="left"/>
      <w:pPr>
        <w:ind w:left="7645" w:hanging="360"/>
      </w:pPr>
      <w:rPr>
        <w:rFonts w:hint="default"/>
        <w:lang w:val="en-US" w:eastAsia="en-US" w:bidi="ar-SA"/>
      </w:rPr>
    </w:lvl>
  </w:abstractNum>
  <w:abstractNum w:abstractNumId="2" w15:restartNumberingAfterBreak="0">
    <w:nsid w:val="14251254"/>
    <w:multiLevelType w:val="hybridMultilevel"/>
    <w:tmpl w:val="AD1230D2"/>
    <w:lvl w:ilvl="0" w:tplc="0409000B">
      <w:start w:val="1"/>
      <w:numFmt w:val="bullet"/>
      <w:lvlText w:val=""/>
      <w:lvlJc w:val="left"/>
      <w:pPr>
        <w:ind w:left="1656"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 w15:restartNumberingAfterBreak="0">
    <w:nsid w:val="32495995"/>
    <w:multiLevelType w:val="hybridMultilevel"/>
    <w:tmpl w:val="DEDA0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04444"/>
    <w:multiLevelType w:val="hybridMultilevel"/>
    <w:tmpl w:val="019AEA44"/>
    <w:lvl w:ilvl="0" w:tplc="04090007">
      <w:start w:val="90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E52A5E"/>
    <w:multiLevelType w:val="hybridMultilevel"/>
    <w:tmpl w:val="1D6659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162D7"/>
    <w:multiLevelType w:val="hybridMultilevel"/>
    <w:tmpl w:val="35125596"/>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215433">
    <w:abstractNumId w:val="1"/>
  </w:num>
  <w:num w:numId="2" w16cid:durableId="649015746">
    <w:abstractNumId w:val="0"/>
  </w:num>
  <w:num w:numId="3" w16cid:durableId="1561355744">
    <w:abstractNumId w:val="2"/>
  </w:num>
  <w:num w:numId="4" w16cid:durableId="1665669921">
    <w:abstractNumId w:val="4"/>
  </w:num>
  <w:num w:numId="5" w16cid:durableId="802581184">
    <w:abstractNumId w:val="6"/>
  </w:num>
  <w:num w:numId="6" w16cid:durableId="251356691">
    <w:abstractNumId w:val="3"/>
  </w:num>
  <w:num w:numId="7" w16cid:durableId="109904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0A"/>
    <w:rsid w:val="000138ED"/>
    <w:rsid w:val="00015D69"/>
    <w:rsid w:val="000317D4"/>
    <w:rsid w:val="00041367"/>
    <w:rsid w:val="00056B34"/>
    <w:rsid w:val="000A7D0A"/>
    <w:rsid w:val="000C57C0"/>
    <w:rsid w:val="000C7FEA"/>
    <w:rsid w:val="00114D7A"/>
    <w:rsid w:val="00161832"/>
    <w:rsid w:val="00163FE0"/>
    <w:rsid w:val="0017300D"/>
    <w:rsid w:val="001A4E11"/>
    <w:rsid w:val="001F7E93"/>
    <w:rsid w:val="002438DD"/>
    <w:rsid w:val="002615ED"/>
    <w:rsid w:val="002967B5"/>
    <w:rsid w:val="00312622"/>
    <w:rsid w:val="003712A3"/>
    <w:rsid w:val="003A22D9"/>
    <w:rsid w:val="003A77BE"/>
    <w:rsid w:val="003E0693"/>
    <w:rsid w:val="003E2068"/>
    <w:rsid w:val="003F5BAE"/>
    <w:rsid w:val="004809D4"/>
    <w:rsid w:val="00490735"/>
    <w:rsid w:val="00492B50"/>
    <w:rsid w:val="004A655F"/>
    <w:rsid w:val="004D050D"/>
    <w:rsid w:val="004D6092"/>
    <w:rsid w:val="004F589D"/>
    <w:rsid w:val="00581182"/>
    <w:rsid w:val="00594DEE"/>
    <w:rsid w:val="005B4988"/>
    <w:rsid w:val="00663C96"/>
    <w:rsid w:val="006854EA"/>
    <w:rsid w:val="0069427C"/>
    <w:rsid w:val="0069461C"/>
    <w:rsid w:val="006B49D3"/>
    <w:rsid w:val="006C23F6"/>
    <w:rsid w:val="006C7450"/>
    <w:rsid w:val="0073156E"/>
    <w:rsid w:val="007B28BC"/>
    <w:rsid w:val="007B4C56"/>
    <w:rsid w:val="007C0AB6"/>
    <w:rsid w:val="007D1B40"/>
    <w:rsid w:val="00837DB6"/>
    <w:rsid w:val="00857840"/>
    <w:rsid w:val="00871D8A"/>
    <w:rsid w:val="008B45B1"/>
    <w:rsid w:val="008C1B2B"/>
    <w:rsid w:val="00994E31"/>
    <w:rsid w:val="00A165BF"/>
    <w:rsid w:val="00A6163C"/>
    <w:rsid w:val="00AB530E"/>
    <w:rsid w:val="00AD5022"/>
    <w:rsid w:val="00B1231B"/>
    <w:rsid w:val="00B94DE7"/>
    <w:rsid w:val="00BD58EF"/>
    <w:rsid w:val="00C41F00"/>
    <w:rsid w:val="00C54B21"/>
    <w:rsid w:val="00CA08C0"/>
    <w:rsid w:val="00CA4B67"/>
    <w:rsid w:val="00CA74AC"/>
    <w:rsid w:val="00CB0326"/>
    <w:rsid w:val="00CD5E80"/>
    <w:rsid w:val="00CE1200"/>
    <w:rsid w:val="00D13EEA"/>
    <w:rsid w:val="00D377E8"/>
    <w:rsid w:val="00D95C1F"/>
    <w:rsid w:val="00DA5A31"/>
    <w:rsid w:val="00DB7BAD"/>
    <w:rsid w:val="00DE2974"/>
    <w:rsid w:val="00DE41C0"/>
    <w:rsid w:val="00DE6719"/>
    <w:rsid w:val="00E23B61"/>
    <w:rsid w:val="00E51081"/>
    <w:rsid w:val="00E57579"/>
    <w:rsid w:val="00EB5488"/>
    <w:rsid w:val="00EE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45B196"/>
  <w15:docId w15:val="{1E326D9A-D1A0-4F19-BC56-58653494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ind w:left="111" w:right="373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2"/>
    </w:pPr>
  </w:style>
  <w:style w:type="paragraph" w:styleId="Title">
    <w:name w:val="Title"/>
    <w:basedOn w:val="Normal"/>
    <w:uiPriority w:val="10"/>
    <w:qFormat/>
    <w:pPr>
      <w:spacing w:before="101"/>
      <w:ind w:left="1510" w:right="585" w:firstLine="974"/>
    </w:pPr>
    <w:rPr>
      <w:rFonts w:ascii="Segoe UI" w:eastAsia="Segoe UI" w:hAnsi="Segoe UI" w:cs="Segoe UI"/>
      <w:b/>
      <w:bCs/>
      <w:sz w:val="35"/>
      <w:szCs w:val="35"/>
    </w:rPr>
  </w:style>
  <w:style w:type="paragraph" w:styleId="ListParagraph">
    <w:name w:val="List Paragraph"/>
    <w:basedOn w:val="Normal"/>
    <w:uiPriority w:val="34"/>
    <w:qFormat/>
    <w:pPr>
      <w:ind w:left="93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58EF"/>
    <w:pPr>
      <w:tabs>
        <w:tab w:val="center" w:pos="4680"/>
        <w:tab w:val="right" w:pos="9360"/>
      </w:tabs>
    </w:pPr>
  </w:style>
  <w:style w:type="character" w:customStyle="1" w:styleId="HeaderChar">
    <w:name w:val="Header Char"/>
    <w:basedOn w:val="DefaultParagraphFont"/>
    <w:link w:val="Header"/>
    <w:uiPriority w:val="99"/>
    <w:rsid w:val="00BD58EF"/>
    <w:rPr>
      <w:rFonts w:ascii="Times New Roman" w:eastAsia="Times New Roman" w:hAnsi="Times New Roman" w:cs="Times New Roman"/>
    </w:rPr>
  </w:style>
  <w:style w:type="paragraph" w:styleId="Footer">
    <w:name w:val="footer"/>
    <w:basedOn w:val="Normal"/>
    <w:link w:val="FooterChar"/>
    <w:uiPriority w:val="99"/>
    <w:unhideWhenUsed/>
    <w:rsid w:val="00BD58EF"/>
    <w:pPr>
      <w:tabs>
        <w:tab w:val="center" w:pos="4680"/>
        <w:tab w:val="right" w:pos="9360"/>
      </w:tabs>
    </w:pPr>
  </w:style>
  <w:style w:type="character" w:customStyle="1" w:styleId="FooterChar">
    <w:name w:val="Footer Char"/>
    <w:basedOn w:val="DefaultParagraphFont"/>
    <w:link w:val="Footer"/>
    <w:uiPriority w:val="99"/>
    <w:rsid w:val="00BD58E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57840"/>
    <w:rPr>
      <w:sz w:val="16"/>
      <w:szCs w:val="16"/>
    </w:rPr>
  </w:style>
  <w:style w:type="paragraph" w:styleId="CommentText">
    <w:name w:val="annotation text"/>
    <w:basedOn w:val="Normal"/>
    <w:link w:val="CommentTextChar"/>
    <w:uiPriority w:val="99"/>
    <w:unhideWhenUsed/>
    <w:rsid w:val="00857840"/>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57840"/>
    <w:rPr>
      <w:kern w:val="2"/>
      <w:sz w:val="20"/>
      <w:szCs w:val="20"/>
      <w14:ligatures w14:val="standardContextual"/>
    </w:rPr>
  </w:style>
  <w:style w:type="character" w:styleId="Hyperlink">
    <w:name w:val="Hyperlink"/>
    <w:basedOn w:val="DefaultParagraphFont"/>
    <w:uiPriority w:val="99"/>
    <w:unhideWhenUsed/>
    <w:rsid w:val="00EE6FF2"/>
    <w:rPr>
      <w:color w:val="0000FF" w:themeColor="hyperlink"/>
      <w:u w:val="single"/>
    </w:rPr>
  </w:style>
  <w:style w:type="character" w:styleId="UnresolvedMention">
    <w:name w:val="Unresolved Mention"/>
    <w:basedOn w:val="DefaultParagraphFont"/>
    <w:uiPriority w:val="99"/>
    <w:semiHidden/>
    <w:unhideWhenUsed/>
    <w:rsid w:val="00EE6FF2"/>
    <w:rPr>
      <w:color w:val="605E5C"/>
      <w:shd w:val="clear" w:color="auto" w:fill="E1DFDD"/>
    </w:rPr>
  </w:style>
  <w:style w:type="character" w:styleId="FollowedHyperlink">
    <w:name w:val="FollowedHyperlink"/>
    <w:basedOn w:val="DefaultParagraphFont"/>
    <w:uiPriority w:val="99"/>
    <w:semiHidden/>
    <w:unhideWhenUsed/>
    <w:rsid w:val="00EE6FF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615ED"/>
    <w:pPr>
      <w:widowControl w:val="0"/>
      <w:autoSpaceDE w:val="0"/>
      <w:autoSpaceDN w:val="0"/>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2615ED"/>
    <w:rPr>
      <w:rFonts w:ascii="Times New Roman" w:eastAsia="Times New Roman" w:hAnsi="Times New Roman" w:cs="Times New Roman"/>
      <w:b/>
      <w:bCs/>
      <w:kern w:val="2"/>
      <w:sz w:val="20"/>
      <w:szCs w:val="20"/>
      <w14:ligatures w14:val="standardContextual"/>
    </w:rPr>
  </w:style>
  <w:style w:type="paragraph" w:styleId="NormalWeb">
    <w:name w:val="Normal (Web)"/>
    <w:basedOn w:val="Normal"/>
    <w:uiPriority w:val="99"/>
    <w:semiHidden/>
    <w:unhideWhenUsed/>
    <w:rsid w:val="00DE41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061104">
      <w:bodyDiv w:val="1"/>
      <w:marLeft w:val="0"/>
      <w:marRight w:val="0"/>
      <w:marTop w:val="0"/>
      <w:marBottom w:val="0"/>
      <w:divBdr>
        <w:top w:val="none" w:sz="0" w:space="0" w:color="auto"/>
        <w:left w:val="none" w:sz="0" w:space="0" w:color="auto"/>
        <w:bottom w:val="none" w:sz="0" w:space="0" w:color="auto"/>
        <w:right w:val="none" w:sz="0" w:space="0" w:color="auto"/>
      </w:divBdr>
      <w:divsChild>
        <w:div w:id="829101918">
          <w:marLeft w:val="0"/>
          <w:marRight w:val="0"/>
          <w:marTop w:val="0"/>
          <w:marBottom w:val="0"/>
          <w:divBdr>
            <w:top w:val="none" w:sz="0" w:space="0" w:color="auto"/>
            <w:left w:val="none" w:sz="0" w:space="0" w:color="auto"/>
            <w:bottom w:val="none" w:sz="0" w:space="0" w:color="auto"/>
            <w:right w:val="none" w:sz="0" w:space="0" w:color="auto"/>
          </w:divBdr>
        </w:div>
      </w:divsChild>
    </w:div>
    <w:div w:id="757562746">
      <w:bodyDiv w:val="1"/>
      <w:marLeft w:val="0"/>
      <w:marRight w:val="0"/>
      <w:marTop w:val="0"/>
      <w:marBottom w:val="0"/>
      <w:divBdr>
        <w:top w:val="none" w:sz="0" w:space="0" w:color="auto"/>
        <w:left w:val="none" w:sz="0" w:space="0" w:color="auto"/>
        <w:bottom w:val="none" w:sz="0" w:space="0" w:color="auto"/>
        <w:right w:val="none" w:sz="0" w:space="0" w:color="auto"/>
      </w:divBdr>
      <w:divsChild>
        <w:div w:id="15361150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forms-pubs/about-form-1099-mis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tchikan.gov/building-inspec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gbak.us/512/Zoning-Permi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gbak.us/1101/ADU-Grant-Progra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FBDB-F74C-47C9-8950-80A1C05FF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Ketchikan  Gateway Borough</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Amylon</dc:creator>
  <cp:lastModifiedBy>Peter Amylon</cp:lastModifiedBy>
  <cp:revision>29</cp:revision>
  <cp:lastPrinted>2024-08-30T21:12:00Z</cp:lastPrinted>
  <dcterms:created xsi:type="dcterms:W3CDTF">2024-09-03T21:26:00Z</dcterms:created>
  <dcterms:modified xsi:type="dcterms:W3CDTF">2024-10-28T23:36:00Z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Microsoft® Word 2021</vt:lpwstr>
  </property>
  <property fmtid="{D5CDD505-2E9C-101B-9397-08002B2CF9AE}" pid="4" name="LastSaved">
    <vt:filetime>2023-02-09T00:00:00Z</vt:filetime>
  </property>
  <property fmtid="{D5CDD505-2E9C-101B-9397-08002B2CF9AE}" pid="5" name="Producer">
    <vt:lpwstr>Microsoft® Word 2021</vt:lpwstr>
  </property>
</Properties>
</file>